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</w:rPr>
              <w:t xml:space="preserve">ПРАВИТЕЛЬСТВО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</w:rPr>
              <w:outlineLvl w:val="1"/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i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000000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  <w:bookmarkEnd w:id="0"/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8"/>
                <w:szCs w:val="28"/>
                <w:lang w:eastAsia="ar-SA"/>
              </w:rPr>
              <w:t xml:space="preserve">КИВАЛТЭТ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 w:eastAsia="ar-SA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  <w:lang w:val="en-US" w:eastAsia="ar-SA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cs="PT Astra Serif"/>
                <w:b/>
                <w:sz w:val="28"/>
                <w:szCs w:val="28"/>
              </w:rPr>
              <w:outlineLvl w:val="0"/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9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от «___»_______ 20__ года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___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г. Ижевск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 w:cs="PT Astra Serif"/>
                  <w:b/>
                  <w:sz w:val="28"/>
                  <w:szCs w:val="28"/>
                </w:rPr>
              </w:pPr>
              <w:r>
                <w:rPr>
                  <w:rFonts w:ascii="PT Astra Serif" w:hAnsi="PT Astra Serif" w:eastAsia="PT Astra Serif" w:cs="PT Astra Serif"/>
                  <w:b/>
                  <w:sz w:val="28"/>
                  <w:szCs w:val="28"/>
                </w:rPr>
                <w:t xml:space="preserve">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 «Развитие промышленности и потребительского рынка»</w:t>
              </w:r>
              <w:r>
                <w:rPr>
                  <w:rFonts w:ascii="PT Astra Serif" w:hAnsi="PT Astra Serif" w:cs="PT Astra Serif"/>
                  <w:b/>
                  <w:sz w:val="28"/>
                  <w:szCs w:val="28"/>
                </w:rPr>
              </w:r>
              <w:r>
                <w:rPr>
                  <w:rFonts w:ascii="PT Astra Serif" w:hAnsi="PT Astra Serif" w:cs="PT Astra Serif"/>
                  <w:b/>
                  <w:sz w:val="28"/>
                  <w:szCs w:val="28"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  <w:r>
        <w:rPr>
          <w:rFonts w:ascii="PT Astra Serif" w:hAnsi="PT Astra Serif" w:cs="PT Astra Serif"/>
          <w:bCs/>
          <w:sz w:val="28"/>
          <w:szCs w:val="28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Правительство Удмуртской Республики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постановляет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Внести в государственную программу Удмуртской Республики «Раз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витие промышленности и потребительского рынка», утвержденную постановлением Правительства Удмуртской Республики от 16 октября 2023 года № 678 «Об утверждении государственной программы Удмуртской Республики «Развитие промышленности и потребительского рынка»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следующие изменения: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14"/>
        <w:numPr>
          <w:ilvl w:val="0"/>
          <w:numId w:val="17"/>
        </w:numPr>
        <w:contextualSpacing/>
        <w:ind w:left="0" w:right="0"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в разделе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II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14"/>
        <w:contextualSpacing/>
        <w:ind w:firstLine="0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дополнить новым абзацем десятым следующего содержания: 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white"/>
        </w:rPr>
        <w:t xml:space="preserve">Производительность труда» обеспечивающий достижение целей, показателей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и результатов федерального проекта «Производительность труда», входящего в состав национального проекта «Эффективная и конкурентная экономика»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абзацы десятый – двадцать шестой считать соответственно абзацами одиннадцатым – двадцать седьмым;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в разделе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III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: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после таблицы 4 дополнить абзацами следующего содержания:</w:t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«Министерством промышленности и торговли Удмуртской Республики планируется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ежегодное участие в отборе на получение субсидии из федерального бюджета бюджету Удмуртской Республики в соответствии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с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Правилами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предоставления и распределения субсидий из федерального бюджета бюджетам субъектов Российской Федерации в целях достижения результатов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федерального проекта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«Производительность труда»,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 приведенными в приложении 49 к государственной программе 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 316. 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Перечень 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t xml:space="preserve">мероприятий (результатов) при реали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t xml:space="preserve">зации которых возникают расходные обязательства Удмуртской Республики, в целях софинансирования которых из федерального бюджета бюджету Удмуртской Республики предоставляется субсидия на достижение результатов федерального проекта «Производительность труда»</w:t>
      </w:r>
      <w:r>
        <w:rPr>
          <w:rFonts w:ascii="PT Astra Serif" w:hAnsi="PT Astra Serif" w:eastAsia="PT Astra Serif" w:cs="PT Astra Serif"/>
          <w:sz w:val="28"/>
          <w:szCs w:val="28"/>
          <w:highlight w:val="white"/>
          <w14:ligatures w14:val="none"/>
        </w:rPr>
        <w:t xml:space="preserve"> изложены в таблице 5.»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  <w:r>
        <w:rPr>
          <w:rFonts w:ascii="PT Astra Serif" w:hAnsi="PT Astra Serif" w:cs="PT Astra Serif"/>
          <w:sz w:val="28"/>
          <w:szCs w:val="28"/>
          <w:highlight w:val="whit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дополнить таблицей 5 следующего содержания: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«Таблица 5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ПЕРЕЧЕНЬ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82"/>
        <w:ind w:left="0" w:firstLine="0"/>
        <w:jc w:val="center"/>
        <w:spacing w:before="0" w:after="0" w:line="240" w:lineRule="auto"/>
        <w:rPr>
          <w:rFonts w:ascii="PT Astra Serif" w:hAnsi="PT Astra Serif" w:cs="PT Astra Serif"/>
          <w:b w:val="0"/>
          <w:bCs w:val="0"/>
          <w:sz w:val="28"/>
          <w:szCs w:val="28"/>
        </w:rPr>
      </w:pP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м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ероприятий (результатов), при реализации которых возникают расходные обязательства Удмуртской Республики, в целях софинансирования которых из федерального бюджета бюджету Удмуртской Республики предоставляется субсидия на достижение результатов федерального</w:t>
      </w:r>
      <w:r>
        <w:rPr>
          <w:rFonts w:ascii="PT Astra Serif" w:hAnsi="PT Astra Serif" w:eastAsia="PT Astra Serif" w:cs="PT Astra Serif"/>
          <w:b w:val="0"/>
          <w:bCs w:val="0"/>
          <w:sz w:val="28"/>
          <w:szCs w:val="28"/>
          <w:highlight w:val="none"/>
        </w:rPr>
        <w:t xml:space="preserve"> проекта «Производительность труда»</w:t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  <w:r>
        <w:rPr>
          <w:rFonts w:ascii="PT Astra Serif" w:hAnsi="PT Astra Serif" w:cs="PT Astra Serif"/>
          <w:b w:val="0"/>
          <w:bCs w:val="0"/>
          <w:sz w:val="28"/>
          <w:szCs w:val="28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961"/>
        <w:gridCol w:w="3686"/>
      </w:tblGrid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№ п/п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мероприятия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686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Результат использования субсидии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Создание 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беспечение деятельности регионального центра компетенций в сфере производительности труда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686" w:type="dxa"/>
            <w:vMerge w:val="restart"/>
            <w:textDirection w:val="lrTb"/>
            <w:noWrap w:val="false"/>
          </w:tcPr>
          <w:p>
            <w:pPr>
              <w:ind w:left="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Реализованные проекты по повышению производительности труда по направлению «Бережливое производство» с помощью созданной региональной инфраструктуры обеспечения повышения производительности труда 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предприятиях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участниках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федерального проекта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14:ligatures w14:val="none"/>
              </w:rPr>
            </w:r>
          </w:p>
        </w:tc>
      </w:tr>
      <w:tr>
        <w:tblPrEx/>
        <w:trPr/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jc w:val="both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Создание и 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беспечение деятельности «Фабрики процессов», представляющей собой площадку, обеспечивающую практическое обучение принципам и инструментам «бережливого производства» посредством имитации реальных производственных и вспомогательных процессов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686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Министерством промышленности и торговли Удмуртской Республики планируется участие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ехнопарков в сфере высоких технологий, особых экономических зон,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в соответствии с п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остановлением Правительства Российской Федерации от 30 октября 2014 года № 1119 «</w:t>
      </w:r>
      <w:r>
        <w:rPr>
          <w:rFonts w:ascii="PT Astra Serif" w:hAnsi="PT Astra Serif" w:eastAsia="PT Astra Serif" w:cs="PT Astra Serif"/>
          <w:color w:val="000000"/>
          <w:spacing w:val="-4"/>
          <w:sz w:val="28"/>
          <w:szCs w:val="28"/>
          <w:highlight w:val="white"/>
        </w:rPr>
        <w:t xml:space="preserve">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</w:t>
      </w:r>
      <w:r>
        <w:rPr>
          <w:rFonts w:ascii="PT Astra Serif" w:hAnsi="PT Astra Serif" w:eastAsia="PT Astra Serif" w:cs="PT Astra Serif"/>
          <w:color w:val="000000"/>
          <w:spacing w:val="-4"/>
          <w:sz w:val="28"/>
          <w:szCs w:val="28"/>
          <w:highlight w:val="white"/>
        </w:rPr>
        <w:t xml:space="preserve">ехнопарков в сфере высоких технологий, особых экономических зон»</w:t>
      </w:r>
      <w:r>
        <w:rPr>
          <w:rFonts w:ascii="PT Astra Serif" w:hAnsi="PT Astra Serif" w:eastAsia="PT Astra Serif" w:cs="PT Astra Serif"/>
          <w:sz w:val="28"/>
          <w:szCs w:val="28"/>
          <w:highlight w:val="white"/>
        </w:rPr>
        <w:t xml:space="preserve">.</w:t>
      </w:r>
      <w:r>
        <w:rPr>
          <w:rFonts w:ascii="PT Astra Serif" w:hAnsi="PT Astra Serif" w:cs="PT Astra Serif"/>
          <w:sz w:val="28"/>
          <w:szCs w:val="28"/>
          <w:highlight w:val="white"/>
        </w:rPr>
      </w:r>
      <w:r>
        <w:rPr>
          <w:rFonts w:ascii="PT Astra Serif" w:hAnsi="PT Astra Serif" w:cs="PT Astra Serif"/>
          <w:sz w:val="28"/>
          <w:szCs w:val="28"/>
          <w:highlight w:val="whit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 2025 года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планируется к получению субсидии из федерального бюджета бюджету Удмуртской Республики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соответствии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с Правилами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предоставления субсидий из федерального бюджета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бюджетам субъектов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на возмещение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затрат на создание, модернизацию и (или) реконструкцию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объектов инфраструктуры индустриальных (промышленных)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парков, промышленных технопарков или технопарков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сфере высоких технологий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,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приведенными в приложении №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17 к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государственной программе Российской Федерации «Развитие промышленности и повышение ее конкурентоспособности»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утвержденной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постановлением Правительства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от 15 апреля 2014 года № 328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«Об утверждении государственной программы Российской Федерации «Развитие промышленности и повышение ее конкурентоспособности», в размере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1191297,0 тыс. рублей, в том числе в размере 177 989,0 тыс. рублей – в 2025 году, 201 393,0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тыс. рублей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– в 2026 году, с целевыми показателями, отраженными в таблице 6.»;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8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Дополнить таблицей 6 следующего содержания: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69"/>
        <w:ind w:firstLine="708"/>
        <w:jc w:val="righ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«Таблица 6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76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168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Сведения о целевых показателях (индикаторах) Программы и их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значениях, достижение которых планируется в результате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получения субсидий из федерального бюджета в соответствии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Правилами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предоставления субсидий из федерального бюджета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бюджетам субъектов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на возмещение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затрат на создание, модернизацию и (или) реконструкцию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объектов инфраструктуры индустриальных (промышленных)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парков, промышленных технопарков или технопарков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в сфере высоких технологий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приведенными в приложении №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17 к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государственной программе Российской Федерации «Развитие промышленности и повышение ее конкурентоспособности»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, утвержденной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постановлением Правительства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Российской Федерации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от 15 апреля 2014 года № 328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«Об утверждении государственной программы Российской Федерации «Развитие промышленности и повышение ее конкурентоспособности»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к 2030 году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tbl>
      <w:tblPr>
        <w:tblStyle w:val="95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535"/>
        <w:gridCol w:w="1417"/>
        <w:gridCol w:w="2835"/>
      </w:tblGrid>
      <w:tr>
        <w:tblPrEx/>
        <w:trPr>
          <w:trHeight w:val="942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Наименование целевого показателя (индикатора)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PT Astra Serif" w:hAnsi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color w:val="000000"/>
                <w:sz w:val="24"/>
                <w:szCs w:val="24"/>
              </w:rPr>
              <w:t xml:space="preserve">Единица измерения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Величина целевого показателя (индикатора) к 2030 году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Совокупная выручка, рассчитанная за 10-й год реализации проекта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4 080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Коэффициент отношения совокупной выручки за 10-й год реализации проекта к совокупному осуществленному и планируемому объему финансирования создания, модернизации и (или) реконструкции объектов инфраструктуры промышленного технопарка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за счет привлечения средств федерального бюджета и (или) бюджета субъекта Российской Федерации на конец 10-го года реализации проекта (накопленным итогом, без учета субсидий из федерального бюджета)*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3,4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личество рабочих мест на конец 10-го года реализации проекта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500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Количество резидентов промышленного технопарка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 конец 10-го года реализации проекта (накопленным итогом)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ед.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овокупная добавленная стоимость, получаемая на территории промышленного технопарка, рассчитанная за 10-й год реализации проекта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1 280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Прогнозный объем осуществляемых внебюджетных инвестиций на реализацию проекта**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млн рублей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0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Отношение площади зданий, строений промышленного технопарка, занятой резидентами промышленного технопарка, к общей площади зданий, строений промышленного технопарка, предна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значенной для размещения резидентов промышленного технопарка, на 10-й год реализации проекта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процент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8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pStyle w:val="769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Удельный объем выручки резидентов промышленного технопарка (накопленным итогом) на конец 10-го года реализации проекта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на 1 кв. метр общей площади зданий, строений промышленного технопарка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тыс.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рублей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pStyle w:val="769"/>
              <w:jc w:val="center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1 208,79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565"/>
        </w:trPr>
        <w:tc>
          <w:tcPr>
            <w:gridSpan w:val="4"/>
            <w:tcW w:w="9354" w:type="dxa"/>
            <w:vMerge w:val="restart"/>
            <w:textDirection w:val="lrTb"/>
            <w:noWrap w:val="false"/>
          </w:tcPr>
          <w:p>
            <w:pPr>
              <w:pStyle w:val="769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* Промышленный техно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парк частной формы собственности, создание инфраструктуры произведено за счет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управляющей компании промышленного технопарка, показатель рассчитан из расчета планируемого объема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возмещения затрат управляющей компании промышленного технопарка на создание инфраструктуры промышленного технопарка.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769"/>
              <w:jc w:val="both"/>
              <w:rPr>
                <w:rFonts w:ascii="PT Astra Serif" w:hAnsi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** Все инвестиции уже осуществлены управляющей компанией промышленного технопарка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ind w:firstLine="709"/>
        <w:jc w:val="right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;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PT Astra Serif" w:hAnsi="PT Astra Serif" w:cs="PT Astra Serif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3)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абзац четырнадцатый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раздела IV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содействие развитию индустриальных (промышленных) парков,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промышленных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технопарков, промышленных кластеров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eastAsia="ar-SA"/>
              </w:rPr>
              <w:t xml:space="preserve">Глава</w:t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r>
          </w:p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eastAsia="ar-SA"/>
              </w:rPr>
              <w:t xml:space="preserve">Удмуртской Республики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eastAsia="ar-SA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  <w:lang w:eastAsia="ar-SA"/>
              </w:rPr>
              <w:t xml:space="preserve">А.В. Бречалов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nsolas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center"/>
    </w:pPr>
    <w:fldSimple w:instr="PAGE \* MERGEFORMAT">
      <w:r>
        <w:t xml:space="preserve">1</w:t>
      </w:r>
    </w:fldSimple>
    <w:r/>
    <w:r/>
  </w:p>
  <w:p>
    <w:pPr>
      <w:pStyle w:val="9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29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55"/>
    <w:lvl w:ilvl="0">
      <w:start w:val="1"/>
      <w:numFmt w:val="decimal"/>
      <w:pStyle w:val="955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54"/>
    <w:lvl w:ilvl="0">
      <w:start w:val="1"/>
      <w:numFmt w:val="decimal"/>
      <w:pStyle w:val="95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Subtitle Char"/>
    <w:basedOn w:val="757"/>
    <w:link w:val="771"/>
    <w:uiPriority w:val="11"/>
    <w:rPr>
      <w:sz w:val="24"/>
      <w:szCs w:val="24"/>
    </w:rPr>
  </w:style>
  <w:style w:type="character" w:styleId="743">
    <w:name w:val="Quote Char"/>
    <w:link w:val="773"/>
    <w:uiPriority w:val="29"/>
    <w:rPr>
      <w:i/>
    </w:rPr>
  </w:style>
  <w:style w:type="character" w:styleId="744">
    <w:name w:val="Intense Quote Char"/>
    <w:link w:val="775"/>
    <w:uiPriority w:val="30"/>
    <w:rPr>
      <w:i/>
    </w:rPr>
  </w:style>
  <w:style w:type="character" w:styleId="745">
    <w:name w:val="Footnote Text Char"/>
    <w:link w:val="905"/>
    <w:uiPriority w:val="99"/>
    <w:rPr>
      <w:sz w:val="18"/>
    </w:rPr>
  </w:style>
  <w:style w:type="character" w:styleId="746">
    <w:name w:val="Endnote Text Char"/>
    <w:link w:val="908"/>
    <w:uiPriority w:val="99"/>
    <w:rPr>
      <w:sz w:val="20"/>
    </w:rPr>
  </w:style>
  <w:style w:type="paragraph" w:styleId="747" w:default="1">
    <w:name w:val="Normal"/>
    <w:qFormat/>
    <w:rPr>
      <w:rFonts w:eastAsia="Calibri"/>
      <w:sz w:val="28"/>
      <w:szCs w:val="28"/>
    </w:rPr>
  </w:style>
  <w:style w:type="paragraph" w:styleId="748">
    <w:name w:val="Heading 1"/>
    <w:basedOn w:val="923"/>
    <w:next w:val="923"/>
    <w:link w:val="915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49">
    <w:name w:val="Heading 2"/>
    <w:basedOn w:val="923"/>
    <w:next w:val="923"/>
    <w:link w:val="918"/>
    <w:qFormat/>
    <w:pPr>
      <w:keepNext/>
      <w:spacing w:before="400" w:after="120"/>
      <w:outlineLvl w:val="1"/>
    </w:pPr>
    <w:rPr>
      <w:color w:val="1f497d"/>
    </w:rPr>
  </w:style>
  <w:style w:type="paragraph" w:styleId="750">
    <w:name w:val="Heading 3"/>
    <w:basedOn w:val="923"/>
    <w:next w:val="923"/>
    <w:link w:val="92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51">
    <w:name w:val="Heading 4"/>
    <w:basedOn w:val="747"/>
    <w:next w:val="747"/>
    <w:link w:val="921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52">
    <w:name w:val="Heading 5"/>
    <w:basedOn w:val="747"/>
    <w:next w:val="747"/>
    <w:link w:val="922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53">
    <w:name w:val="Heading 6"/>
    <w:basedOn w:val="747"/>
    <w:next w:val="747"/>
    <w:link w:val="973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54">
    <w:name w:val="Heading 7"/>
    <w:basedOn w:val="747"/>
    <w:next w:val="747"/>
    <w:link w:val="974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55">
    <w:name w:val="Heading 8"/>
    <w:basedOn w:val="747"/>
    <w:next w:val="747"/>
    <w:link w:val="975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56">
    <w:name w:val="Heading 9"/>
    <w:basedOn w:val="747"/>
    <w:next w:val="747"/>
    <w:link w:val="976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Heading 1 Char"/>
    <w:basedOn w:val="757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basedOn w:val="757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basedOn w:val="757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basedOn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basedOn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6 Char"/>
    <w:basedOn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Heading 7 Char"/>
    <w:basedOn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basedOn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9 Char"/>
    <w:basedOn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</w:style>
  <w:style w:type="character" w:styleId="770" w:customStyle="1">
    <w:name w:val="Title Char"/>
    <w:basedOn w:val="757"/>
    <w:uiPriority w:val="10"/>
    <w:rPr>
      <w:sz w:val="48"/>
      <w:szCs w:val="48"/>
    </w:rPr>
  </w:style>
  <w:style w:type="paragraph" w:styleId="771">
    <w:name w:val="Subtitle"/>
    <w:basedOn w:val="747"/>
    <w:next w:val="74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basedOn w:val="757"/>
    <w:link w:val="771"/>
    <w:uiPriority w:val="11"/>
    <w:rPr>
      <w:sz w:val="24"/>
      <w:szCs w:val="24"/>
    </w:rPr>
  </w:style>
  <w:style w:type="paragraph" w:styleId="773">
    <w:name w:val="Quote"/>
    <w:basedOn w:val="747"/>
    <w:next w:val="747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7"/>
    <w:next w:val="747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7"/>
    <w:uiPriority w:val="99"/>
  </w:style>
  <w:style w:type="character" w:styleId="778" w:customStyle="1">
    <w:name w:val="Footer Char"/>
    <w:basedOn w:val="757"/>
    <w:uiPriority w:val="99"/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5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5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5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5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basedOn w:val="75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basedOn w:val="75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basedOn w:val="75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basedOn w:val="75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basedOn w:val="75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5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basedOn w:val="75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basedOn w:val="75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basedOn w:val="75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basedOn w:val="75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75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75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75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75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5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5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5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5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5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5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5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5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5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basedOn w:val="75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75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75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75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75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75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75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basedOn w:val="75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5">
    <w:name w:val="footnote text"/>
    <w:basedOn w:val="747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57"/>
    <w:uiPriority w:val="99"/>
    <w:unhideWhenUsed/>
    <w:rPr>
      <w:vertAlign w:val="superscript"/>
    </w:rPr>
  </w:style>
  <w:style w:type="paragraph" w:styleId="908">
    <w:name w:val="endnote text"/>
    <w:basedOn w:val="747"/>
    <w:link w:val="909"/>
    <w:uiPriority w:val="99"/>
    <w:semiHidden/>
    <w:unhideWhenUsed/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57"/>
    <w:uiPriority w:val="99"/>
    <w:semiHidden/>
    <w:unhideWhenUsed/>
    <w:rPr>
      <w:vertAlign w:val="superscript"/>
    </w:rPr>
  </w:style>
  <w:style w:type="paragraph" w:styleId="911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47"/>
    <w:next w:val="747"/>
    <w:uiPriority w:val="99"/>
    <w:unhideWhenUsed/>
  </w:style>
  <w:style w:type="paragraph" w:styleId="914">
    <w:name w:val="List Paragraph"/>
    <w:basedOn w:val="747"/>
    <w:uiPriority w:val="99"/>
    <w:semiHidden/>
    <w:qFormat/>
    <w:pPr>
      <w:ind w:left="709" w:hanging="284"/>
      <w:spacing w:before="60"/>
    </w:pPr>
  </w:style>
  <w:style w:type="character" w:styleId="915" w:customStyle="1">
    <w:name w:val="Заголовок 1 Знак"/>
    <w:basedOn w:val="757"/>
    <w:link w:val="748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16">
    <w:name w:val="Header"/>
    <w:basedOn w:val="747"/>
    <w:link w:val="917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17" w:customStyle="1">
    <w:name w:val="Верхний колонтитул Знак"/>
    <w:link w:val="916"/>
    <w:uiPriority w:val="99"/>
    <w:rPr>
      <w:rFonts w:ascii="Arial" w:hAnsi="Arial" w:eastAsia="Calibri"/>
      <w:color w:val="404040"/>
      <w:sz w:val="18"/>
    </w:rPr>
  </w:style>
  <w:style w:type="character" w:styleId="918" w:customStyle="1">
    <w:name w:val="Заголовок 2 Знак"/>
    <w:basedOn w:val="757"/>
    <w:link w:val="749"/>
    <w:rPr>
      <w:rFonts w:ascii="Arial" w:hAnsi="Arial" w:eastAsia="Times New Roman"/>
      <w:color w:val="1f497d"/>
      <w:sz w:val="28"/>
      <w:lang w:eastAsia="ru-RU"/>
    </w:rPr>
  </w:style>
  <w:style w:type="character" w:styleId="919">
    <w:name w:val="Hyperlink"/>
    <w:basedOn w:val="757"/>
    <w:qFormat/>
    <w:rPr>
      <w:rFonts w:eastAsia="Times New Roman"/>
      <w:color w:val="4f81bd"/>
      <w:u w:val="single"/>
      <w:lang w:val="ru-RU" w:eastAsia="ru-RU"/>
    </w:rPr>
  </w:style>
  <w:style w:type="character" w:styleId="920" w:customStyle="1">
    <w:name w:val="Заголовок 3 Знак"/>
    <w:basedOn w:val="757"/>
    <w:link w:val="750"/>
    <w:rPr>
      <w:rFonts w:ascii="Arial" w:hAnsi="Arial" w:eastAsia="Times New Roman"/>
      <w:color w:val="1f497d"/>
      <w:sz w:val="24"/>
      <w:lang w:eastAsia="ru-RU"/>
    </w:rPr>
  </w:style>
  <w:style w:type="character" w:styleId="921" w:customStyle="1">
    <w:name w:val="Заголовок 4 Знак"/>
    <w:basedOn w:val="757"/>
    <w:link w:val="751"/>
    <w:rPr>
      <w:rFonts w:ascii="Arial" w:hAnsi="Arial" w:eastAsia="Times New Roman"/>
      <w:i/>
      <w:color w:val="1f497d"/>
      <w:sz w:val="22"/>
      <w:lang w:eastAsia="ru-RU"/>
    </w:rPr>
  </w:style>
  <w:style w:type="character" w:styleId="922" w:customStyle="1">
    <w:name w:val="Заголовок 5 Знак"/>
    <w:basedOn w:val="757"/>
    <w:link w:val="752"/>
    <w:rPr>
      <w:rFonts w:ascii="Arial" w:hAnsi="Arial" w:eastAsia="Times New Roman"/>
      <w:b/>
      <w:color w:val="1f497d"/>
      <w:lang w:eastAsia="ru-RU"/>
    </w:rPr>
  </w:style>
  <w:style w:type="paragraph" w:styleId="923">
    <w:name w:val="Body Text"/>
    <w:basedOn w:val="747"/>
    <w:link w:val="924"/>
    <w:qFormat/>
    <w:rPr>
      <w:rFonts w:eastAsia="Times New Roman"/>
      <w:lang w:eastAsia="ru-RU"/>
    </w:rPr>
  </w:style>
  <w:style w:type="character" w:styleId="924" w:customStyle="1">
    <w:name w:val="Основной текст Знак"/>
    <w:basedOn w:val="757"/>
    <w:link w:val="923"/>
    <w:rPr>
      <w:rFonts w:ascii="Arial" w:hAnsi="Arial" w:eastAsia="Times New Roman"/>
      <w:lang w:eastAsia="ru-RU"/>
    </w:rPr>
  </w:style>
  <w:style w:type="paragraph" w:styleId="925" w:customStyle="1">
    <w:name w:val="Заголовок этапа ТМ"/>
    <w:next w:val="747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26">
    <w:name w:val="annotation reference"/>
    <w:basedOn w:val="757"/>
    <w:uiPriority w:val="99"/>
    <w:semiHidden/>
    <w:rPr>
      <w:sz w:val="16"/>
      <w:szCs w:val="16"/>
    </w:rPr>
  </w:style>
  <w:style w:type="paragraph" w:styleId="927" w:customStyle="1">
    <w:name w:val="Кнопка"/>
    <w:basedOn w:val="923"/>
    <w:next w:val="923"/>
    <w:link w:val="928"/>
    <w:qFormat/>
    <w:rPr>
      <w:b/>
      <w:u w:val="single"/>
    </w:rPr>
  </w:style>
  <w:style w:type="character" w:styleId="928" w:customStyle="1">
    <w:name w:val="Кнопка Знак"/>
    <w:basedOn w:val="924"/>
    <w:link w:val="927"/>
    <w:rPr>
      <w:rFonts w:ascii="Arial" w:hAnsi="Arial" w:eastAsia="Times New Roman"/>
      <w:b/>
      <w:u w:val="single"/>
      <w:lang w:eastAsia="ru-RU"/>
    </w:rPr>
  </w:style>
  <w:style w:type="paragraph" w:styleId="929">
    <w:name w:val="List Bullet"/>
    <w:basedOn w:val="914"/>
    <w:qFormat/>
    <w:pPr>
      <w:numPr>
        <w:ilvl w:val="0"/>
        <w:numId w:val="13"/>
      </w:numPr>
    </w:pPr>
  </w:style>
  <w:style w:type="paragraph" w:styleId="930">
    <w:name w:val="Title"/>
    <w:basedOn w:val="923"/>
    <w:next w:val="747"/>
    <w:link w:val="931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31" w:customStyle="1">
    <w:name w:val="Заголовок Знак"/>
    <w:basedOn w:val="757"/>
    <w:link w:val="930"/>
    <w:rPr>
      <w:rFonts w:ascii="Arial" w:hAnsi="Arial" w:eastAsia="Times New Roman"/>
      <w:color w:val="1f497d"/>
      <w:sz w:val="40"/>
      <w:lang w:eastAsia="ru-RU"/>
    </w:rPr>
  </w:style>
  <w:style w:type="paragraph" w:styleId="932">
    <w:name w:val="Caption"/>
    <w:basedOn w:val="747"/>
    <w:next w:val="747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33" w:customStyle="1">
    <w:name w:val="Название поля/пункт меню"/>
    <w:basedOn w:val="923"/>
    <w:link w:val="934"/>
    <w:qFormat/>
    <w:rPr>
      <w:i/>
    </w:rPr>
  </w:style>
  <w:style w:type="character" w:styleId="934" w:customStyle="1">
    <w:name w:val="Название поля/пункт меню Знак"/>
    <w:basedOn w:val="924"/>
    <w:link w:val="933"/>
    <w:rPr>
      <w:rFonts w:ascii="Arial" w:hAnsi="Arial" w:eastAsia="Times New Roman"/>
      <w:i/>
      <w:lang w:eastAsia="ru-RU"/>
    </w:rPr>
  </w:style>
  <w:style w:type="paragraph" w:styleId="935" w:customStyle="1">
    <w:name w:val="Название справочника"/>
    <w:basedOn w:val="923"/>
    <w:next w:val="923"/>
    <w:link w:val="936"/>
    <w:qFormat/>
    <w:rPr>
      <w:b/>
    </w:rPr>
  </w:style>
  <w:style w:type="character" w:styleId="936" w:customStyle="1">
    <w:name w:val="Название справочника Знак"/>
    <w:basedOn w:val="924"/>
    <w:link w:val="935"/>
    <w:rPr>
      <w:rFonts w:ascii="Arial" w:hAnsi="Arial" w:eastAsia="Times New Roman"/>
      <w:b/>
      <w:lang w:eastAsia="ru-RU"/>
    </w:rPr>
  </w:style>
  <w:style w:type="paragraph" w:styleId="937">
    <w:name w:val="Footer"/>
    <w:basedOn w:val="747"/>
    <w:link w:val="938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38" w:customStyle="1">
    <w:name w:val="Нижний колонтитул Знак"/>
    <w:link w:val="937"/>
    <w:rPr>
      <w:rFonts w:ascii="Arial" w:hAnsi="Arial" w:eastAsia="Calibri"/>
      <w:color w:val="404040"/>
      <w:sz w:val="18"/>
    </w:rPr>
  </w:style>
  <w:style w:type="paragraph" w:styleId="939">
    <w:name w:val="List Number"/>
    <w:basedOn w:val="914"/>
    <w:pPr>
      <w:numPr>
        <w:ilvl w:val="0"/>
        <w:numId w:val="14"/>
      </w:numPr>
      <w:spacing w:before="160"/>
    </w:pPr>
  </w:style>
  <w:style w:type="paragraph" w:styleId="940">
    <w:name w:val="toc 1"/>
    <w:basedOn w:val="747"/>
    <w:next w:val="747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41">
    <w:name w:val="toc 2"/>
    <w:basedOn w:val="747"/>
    <w:next w:val="747"/>
    <w:uiPriority w:val="99"/>
    <w:semiHidden/>
    <w:pPr>
      <w:ind w:left="200"/>
    </w:pPr>
    <w:rPr>
      <w:rFonts w:asciiTheme="minorHAnsi" w:hAnsiTheme="minorHAnsi"/>
      <w:smallCaps/>
    </w:rPr>
  </w:style>
  <w:style w:type="paragraph" w:styleId="942">
    <w:name w:val="toc 3"/>
    <w:basedOn w:val="747"/>
    <w:next w:val="747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43">
    <w:name w:val="toc 4"/>
    <w:basedOn w:val="747"/>
    <w:next w:val="747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44">
    <w:name w:val="toc 5"/>
    <w:basedOn w:val="747"/>
    <w:next w:val="747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45">
    <w:name w:val="toc 6"/>
    <w:basedOn w:val="747"/>
    <w:next w:val="747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46">
    <w:name w:val="toc 7"/>
    <w:basedOn w:val="747"/>
    <w:next w:val="747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47">
    <w:name w:val="toc 9"/>
    <w:basedOn w:val="747"/>
    <w:next w:val="747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48" w:customStyle="1">
    <w:name w:val="Описание этапа ТМ"/>
    <w:basedOn w:val="923"/>
    <w:qFormat/>
  </w:style>
  <w:style w:type="character" w:styleId="949" w:customStyle="1">
    <w:name w:val="Определение"/>
    <w:basedOn w:val="92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50" w:customStyle="1">
    <w:name w:val="Пояснение к заполнению"/>
    <w:basedOn w:val="757"/>
    <w:qFormat/>
    <w:rPr>
      <w:rFonts w:ascii="Arial" w:hAnsi="Arial"/>
      <w:i/>
      <w:color w:val="c0504d" w:themeColor="accent2"/>
      <w:sz w:val="20"/>
    </w:rPr>
  </w:style>
  <w:style w:type="paragraph" w:styleId="951" w:customStyle="1">
    <w:name w:val="Пример кода"/>
    <w:basedOn w:val="923"/>
    <w:qFormat/>
    <w:pPr>
      <w:shd w:val="clear" w:color="auto" w:fill="f2f2f2"/>
    </w:pPr>
    <w:rPr>
      <w:rFonts w:ascii="Consolas" w:hAnsi="Consolas"/>
    </w:rPr>
  </w:style>
  <w:style w:type="paragraph" w:styleId="952" w:customStyle="1">
    <w:name w:val="Примечание"/>
    <w:basedOn w:val="923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53">
    <w:name w:val="Table Grid"/>
    <w:basedOn w:val="758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54" w:customStyle="1">
    <w:name w:val="Список Маркеры (и номера)11"/>
    <w:pPr>
      <w:numPr>
        <w:ilvl w:val="0"/>
        <w:numId w:val="3"/>
      </w:numPr>
    </w:pPr>
  </w:style>
  <w:style w:type="numbering" w:styleId="955" w:customStyle="1">
    <w:name w:val="Список эталон"/>
    <w:uiPriority w:val="99"/>
    <w:pPr>
      <w:numPr>
        <w:ilvl w:val="0"/>
        <w:numId w:val="4"/>
      </w:numPr>
    </w:pPr>
  </w:style>
  <w:style w:type="paragraph" w:styleId="956">
    <w:name w:val="Document Map"/>
    <w:basedOn w:val="747"/>
    <w:link w:val="957"/>
    <w:uiPriority w:val="99"/>
    <w:semiHidden/>
    <w:rPr>
      <w:rFonts w:ascii="Tahoma" w:hAnsi="Tahoma" w:cs="Tahoma"/>
      <w:sz w:val="16"/>
      <w:szCs w:val="16"/>
    </w:rPr>
  </w:style>
  <w:style w:type="character" w:styleId="957" w:customStyle="1">
    <w:name w:val="Схема документа Знак"/>
    <w:basedOn w:val="757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 w:customStyle="1">
    <w:name w:val="Таблица Заголовок"/>
    <w:basedOn w:val="923"/>
    <w:uiPriority w:val="99"/>
    <w:semiHidden/>
    <w:pPr>
      <w:jc w:val="center"/>
    </w:pPr>
    <w:rPr>
      <w:b/>
      <w:bCs/>
      <w:sz w:val="22"/>
      <w:szCs w:val="22"/>
    </w:rPr>
  </w:style>
  <w:style w:type="paragraph" w:styleId="959" w:customStyle="1">
    <w:name w:val="Таблица Основной Текст"/>
    <w:basedOn w:val="923"/>
    <w:link w:val="960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60" w:customStyle="1">
    <w:name w:val="Таблица Основной Текст Знак"/>
    <w:link w:val="959"/>
    <w:uiPriority w:val="99"/>
    <w:semiHidden/>
    <w:rPr>
      <w:rFonts w:asciiTheme="minorHAnsi" w:hAnsiTheme="minorHAnsi" w:cstheme="minorBidi"/>
      <w:sz w:val="22"/>
      <w:szCs w:val="22"/>
    </w:rPr>
  </w:style>
  <w:style w:type="paragraph" w:styleId="961" w:customStyle="1">
    <w:name w:val="Таблица Основной текс По центру"/>
    <w:basedOn w:val="959"/>
    <w:uiPriority w:val="99"/>
    <w:semiHidden/>
    <w:pPr>
      <w:jc w:val="center"/>
    </w:pPr>
  </w:style>
  <w:style w:type="paragraph" w:styleId="962">
    <w:name w:val="Balloon Text"/>
    <w:basedOn w:val="747"/>
    <w:link w:val="963"/>
    <w:uiPriority w:val="99"/>
    <w:semiHidden/>
    <w:rPr>
      <w:rFonts w:ascii="Tahoma" w:hAnsi="Tahoma" w:cs="Tahoma"/>
      <w:sz w:val="16"/>
      <w:szCs w:val="16"/>
    </w:rPr>
  </w:style>
  <w:style w:type="character" w:styleId="963" w:customStyle="1">
    <w:name w:val="Текст выноски Знак"/>
    <w:basedOn w:val="757"/>
    <w:link w:val="962"/>
    <w:uiPriority w:val="99"/>
    <w:semiHidden/>
    <w:rPr>
      <w:rFonts w:ascii="Tahoma" w:hAnsi="Tahoma" w:cs="Tahoma"/>
      <w:sz w:val="16"/>
      <w:szCs w:val="16"/>
    </w:rPr>
  </w:style>
  <w:style w:type="paragraph" w:styleId="964">
    <w:name w:val="annotation text"/>
    <w:basedOn w:val="747"/>
    <w:link w:val="965"/>
    <w:uiPriority w:val="99"/>
    <w:semiHidden/>
    <w:rPr>
      <w:rFonts w:eastAsia="Times New Roman"/>
      <w:lang w:eastAsia="ru-RU"/>
    </w:rPr>
  </w:style>
  <w:style w:type="character" w:styleId="965" w:customStyle="1">
    <w:name w:val="Текст примечания Знак"/>
    <w:basedOn w:val="757"/>
    <w:link w:val="964"/>
    <w:uiPriority w:val="99"/>
    <w:semiHidden/>
    <w:rPr>
      <w:rFonts w:ascii="Arial" w:hAnsi="Arial" w:eastAsia="Times New Roman"/>
      <w:lang w:eastAsia="ru-RU"/>
    </w:rPr>
  </w:style>
  <w:style w:type="paragraph" w:styleId="966" w:customStyle="1">
    <w:name w:val="Текст таблицы"/>
    <w:basedOn w:val="923"/>
    <w:uiPriority w:val="99"/>
    <w:qFormat/>
  </w:style>
  <w:style w:type="paragraph" w:styleId="967">
    <w:name w:val="annotation subject"/>
    <w:basedOn w:val="964"/>
    <w:next w:val="964"/>
    <w:link w:val="968"/>
    <w:uiPriority w:val="99"/>
    <w:semiHidden/>
    <w:rPr>
      <w:b/>
      <w:bCs/>
    </w:rPr>
  </w:style>
  <w:style w:type="character" w:styleId="968" w:customStyle="1">
    <w:name w:val="Тема примечания Знак"/>
    <w:basedOn w:val="965"/>
    <w:link w:val="967"/>
    <w:uiPriority w:val="99"/>
    <w:semiHidden/>
    <w:rPr>
      <w:rFonts w:ascii="Arial" w:hAnsi="Arial" w:eastAsia="Times New Roman"/>
      <w:b/>
      <w:bCs/>
      <w:lang w:eastAsia="ru-RU"/>
    </w:rPr>
  </w:style>
  <w:style w:type="paragraph" w:styleId="969" w:customStyle="1">
    <w:name w:val="Титульный Логотип системы"/>
    <w:basedOn w:val="923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70" w:customStyle="1">
    <w:name w:val="Титульный Название книги"/>
    <w:basedOn w:val="923"/>
    <w:pPr>
      <w:spacing w:after="80"/>
    </w:pPr>
    <w:rPr>
      <w:i/>
      <w:sz w:val="36"/>
    </w:rPr>
  </w:style>
  <w:style w:type="paragraph" w:styleId="971" w:customStyle="1">
    <w:name w:val="Титульный Название системы"/>
    <w:basedOn w:val="923"/>
    <w:pPr>
      <w:ind w:left="567"/>
      <w:jc w:val="right"/>
    </w:pPr>
    <w:rPr>
      <w:sz w:val="52"/>
    </w:rPr>
  </w:style>
  <w:style w:type="character" w:styleId="972" w:customStyle="1">
    <w:name w:val="Участник процесса"/>
    <w:basedOn w:val="924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73" w:customStyle="1">
    <w:name w:val="Заголовок 6 Знак"/>
    <w:basedOn w:val="757"/>
    <w:link w:val="753"/>
    <w:uiPriority w:val="99"/>
    <w:semiHidden/>
    <w:rPr>
      <w:rFonts w:ascii="Arial" w:hAnsi="Arial" w:eastAsia="Times New Roman"/>
      <w:lang w:eastAsia="ru-RU"/>
    </w:rPr>
  </w:style>
  <w:style w:type="character" w:styleId="974" w:customStyle="1">
    <w:name w:val="Заголовок 7 Знак"/>
    <w:basedOn w:val="757"/>
    <w:link w:val="754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75" w:customStyle="1">
    <w:name w:val="Заголовок 8 Знак"/>
    <w:basedOn w:val="757"/>
    <w:link w:val="755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76" w:customStyle="1">
    <w:name w:val="Заголовок 9 Знак"/>
    <w:basedOn w:val="757"/>
    <w:link w:val="756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77" w:customStyle="1">
    <w:name w:val="Название рисунка"/>
    <w:basedOn w:val="923"/>
    <w:next w:val="923"/>
    <w:qFormat/>
    <w:pPr>
      <w:jc w:val="center"/>
    </w:pPr>
    <w:rPr>
      <w:bCs/>
      <w:i/>
      <w:iCs/>
    </w:rPr>
  </w:style>
  <w:style w:type="paragraph" w:styleId="978" w:customStyle="1">
    <w:name w:val="Титульный Продукт и год"/>
    <w:basedOn w:val="923"/>
    <w:next w:val="923"/>
    <w:qFormat/>
    <w:pPr>
      <w:jc w:val="center"/>
    </w:pPr>
    <w:rPr>
      <w:b/>
      <w:sz w:val="32"/>
      <w:szCs w:val="32"/>
    </w:rPr>
  </w:style>
  <w:style w:type="paragraph" w:styleId="979" w:customStyle="1">
    <w:name w:val="Рисунок"/>
    <w:basedOn w:val="747"/>
    <w:next w:val="977"/>
    <w:qFormat/>
    <w:pPr>
      <w:jc w:val="center"/>
      <w:keepLines/>
      <w:keepNext/>
      <w:widowControl w:val="off"/>
    </w:pPr>
    <w:rPr>
      <w:szCs w:val="22"/>
    </w:rPr>
  </w:style>
  <w:style w:type="table" w:styleId="980" w:customStyle="1">
    <w:name w:val="Таблица РосА"/>
    <w:basedOn w:val="758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81">
    <w:name w:val="Placeholder Text"/>
    <w:basedOn w:val="757"/>
    <w:uiPriority w:val="99"/>
    <w:semiHidden/>
    <w:rPr>
      <w:color w:val="808080"/>
    </w:rPr>
  </w:style>
  <w:style w:type="paragraph" w:styleId="982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50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51">
    <w:name w:val="Heading 1 Char"/>
    <w:basedOn w:val="1478"/>
    <w:link w:val="1469"/>
    <w:uiPriority w:val="9"/>
    <w:rPr>
      <w:rFonts w:ascii="Arial" w:hAnsi="Arial" w:eastAsia="Arial" w:cs="Arial"/>
      <w:sz w:val="40"/>
      <w:szCs w:val="40"/>
    </w:rPr>
  </w:style>
  <w:style w:type="character" w:styleId="1452">
    <w:name w:val="Heading 2 Char"/>
    <w:basedOn w:val="1478"/>
    <w:link w:val="1470"/>
    <w:uiPriority w:val="9"/>
    <w:rPr>
      <w:rFonts w:ascii="Arial" w:hAnsi="Arial" w:eastAsia="Arial" w:cs="Arial"/>
      <w:sz w:val="34"/>
    </w:rPr>
  </w:style>
  <w:style w:type="character" w:styleId="1453">
    <w:name w:val="Heading 3 Char"/>
    <w:basedOn w:val="1478"/>
    <w:link w:val="1471"/>
    <w:uiPriority w:val="9"/>
    <w:rPr>
      <w:rFonts w:ascii="Arial" w:hAnsi="Arial" w:eastAsia="Arial" w:cs="Arial"/>
      <w:sz w:val="30"/>
      <w:szCs w:val="30"/>
    </w:rPr>
  </w:style>
  <w:style w:type="character" w:styleId="1454">
    <w:name w:val="Heading 4 Char"/>
    <w:basedOn w:val="1478"/>
    <w:link w:val="1472"/>
    <w:uiPriority w:val="9"/>
    <w:rPr>
      <w:rFonts w:ascii="Arial" w:hAnsi="Arial" w:eastAsia="Arial" w:cs="Arial"/>
      <w:b/>
      <w:bCs/>
      <w:sz w:val="26"/>
      <w:szCs w:val="26"/>
    </w:rPr>
  </w:style>
  <w:style w:type="character" w:styleId="1455">
    <w:name w:val="Heading 5 Char"/>
    <w:basedOn w:val="1478"/>
    <w:link w:val="1473"/>
    <w:uiPriority w:val="9"/>
    <w:rPr>
      <w:rFonts w:ascii="Arial" w:hAnsi="Arial" w:eastAsia="Arial" w:cs="Arial"/>
      <w:b/>
      <w:bCs/>
      <w:sz w:val="24"/>
      <w:szCs w:val="24"/>
    </w:rPr>
  </w:style>
  <w:style w:type="character" w:styleId="1456">
    <w:name w:val="Heading 6 Char"/>
    <w:basedOn w:val="1478"/>
    <w:link w:val="1474"/>
    <w:uiPriority w:val="9"/>
    <w:rPr>
      <w:rFonts w:ascii="Arial" w:hAnsi="Arial" w:eastAsia="Arial" w:cs="Arial"/>
      <w:b/>
      <w:bCs/>
      <w:sz w:val="22"/>
      <w:szCs w:val="22"/>
    </w:rPr>
  </w:style>
  <w:style w:type="character" w:styleId="1457">
    <w:name w:val="Heading 7 Char"/>
    <w:basedOn w:val="1478"/>
    <w:link w:val="14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58">
    <w:name w:val="Heading 8 Char"/>
    <w:basedOn w:val="1478"/>
    <w:link w:val="1476"/>
    <w:uiPriority w:val="9"/>
    <w:rPr>
      <w:rFonts w:ascii="Arial" w:hAnsi="Arial" w:eastAsia="Arial" w:cs="Arial"/>
      <w:i/>
      <w:iCs/>
      <w:sz w:val="22"/>
      <w:szCs w:val="22"/>
    </w:rPr>
  </w:style>
  <w:style w:type="character" w:styleId="1459">
    <w:name w:val="Heading 9 Char"/>
    <w:basedOn w:val="1478"/>
    <w:link w:val="1477"/>
    <w:uiPriority w:val="9"/>
    <w:rPr>
      <w:rFonts w:ascii="Arial" w:hAnsi="Arial" w:eastAsia="Arial" w:cs="Arial"/>
      <w:i/>
      <w:iCs/>
      <w:sz w:val="21"/>
      <w:szCs w:val="21"/>
    </w:rPr>
  </w:style>
  <w:style w:type="character" w:styleId="1460">
    <w:name w:val="Title Char"/>
    <w:basedOn w:val="1478"/>
    <w:link w:val="1492"/>
    <w:uiPriority w:val="10"/>
    <w:rPr>
      <w:sz w:val="48"/>
      <w:szCs w:val="48"/>
    </w:rPr>
  </w:style>
  <w:style w:type="character" w:styleId="1461">
    <w:name w:val="Subtitle Char"/>
    <w:basedOn w:val="1478"/>
    <w:link w:val="1494"/>
    <w:uiPriority w:val="11"/>
    <w:rPr>
      <w:sz w:val="24"/>
      <w:szCs w:val="24"/>
    </w:rPr>
  </w:style>
  <w:style w:type="character" w:styleId="1462">
    <w:name w:val="Quote Char"/>
    <w:link w:val="1496"/>
    <w:uiPriority w:val="29"/>
    <w:rPr>
      <w:i/>
    </w:rPr>
  </w:style>
  <w:style w:type="character" w:styleId="1463">
    <w:name w:val="Intense Quote Char"/>
    <w:link w:val="1498"/>
    <w:uiPriority w:val="30"/>
    <w:rPr>
      <w:i/>
    </w:rPr>
  </w:style>
  <w:style w:type="character" w:styleId="1464">
    <w:name w:val="Header Char"/>
    <w:basedOn w:val="1478"/>
    <w:link w:val="1500"/>
    <w:uiPriority w:val="99"/>
  </w:style>
  <w:style w:type="character" w:styleId="1465">
    <w:name w:val="Caption Char"/>
    <w:basedOn w:val="1504"/>
    <w:link w:val="1502"/>
    <w:uiPriority w:val="99"/>
  </w:style>
  <w:style w:type="character" w:styleId="1466">
    <w:name w:val="Footnote Text Char"/>
    <w:link w:val="1633"/>
    <w:uiPriority w:val="99"/>
    <w:rPr>
      <w:sz w:val="18"/>
    </w:rPr>
  </w:style>
  <w:style w:type="character" w:styleId="1467">
    <w:name w:val="Endnote Text Char"/>
    <w:link w:val="1636"/>
    <w:uiPriority w:val="99"/>
    <w:rPr>
      <w:sz w:val="20"/>
    </w:rPr>
  </w:style>
  <w:style w:type="paragraph" w:styleId="1468" w:default="1">
    <w:name w:val="Normal"/>
    <w:qFormat/>
  </w:style>
  <w:style w:type="paragraph" w:styleId="1469">
    <w:name w:val="Heading 1"/>
    <w:basedOn w:val="1468"/>
    <w:next w:val="1468"/>
    <w:link w:val="14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70">
    <w:name w:val="Heading 2"/>
    <w:basedOn w:val="1468"/>
    <w:next w:val="1468"/>
    <w:link w:val="14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71">
    <w:name w:val="Heading 3"/>
    <w:basedOn w:val="1468"/>
    <w:next w:val="1468"/>
    <w:link w:val="14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72">
    <w:name w:val="Heading 4"/>
    <w:basedOn w:val="1468"/>
    <w:next w:val="1468"/>
    <w:link w:val="14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73">
    <w:name w:val="Heading 5"/>
    <w:basedOn w:val="1468"/>
    <w:next w:val="1468"/>
    <w:link w:val="14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74">
    <w:name w:val="Heading 6"/>
    <w:basedOn w:val="1468"/>
    <w:next w:val="1468"/>
    <w:link w:val="14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75">
    <w:name w:val="Heading 7"/>
    <w:basedOn w:val="1468"/>
    <w:next w:val="1468"/>
    <w:link w:val="14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76">
    <w:name w:val="Heading 8"/>
    <w:basedOn w:val="1468"/>
    <w:next w:val="1468"/>
    <w:link w:val="14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77">
    <w:name w:val="Heading 9"/>
    <w:basedOn w:val="1468"/>
    <w:next w:val="1468"/>
    <w:link w:val="14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78" w:default="1">
    <w:name w:val="Default Paragraph Font"/>
    <w:uiPriority w:val="1"/>
    <w:semiHidden/>
    <w:unhideWhenUsed/>
  </w:style>
  <w:style w:type="table" w:styleId="14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80" w:default="1">
    <w:name w:val="No List"/>
    <w:uiPriority w:val="99"/>
    <w:semiHidden/>
    <w:unhideWhenUsed/>
  </w:style>
  <w:style w:type="character" w:styleId="1481" w:customStyle="1">
    <w:name w:val="Заголовок 1 Знак"/>
    <w:basedOn w:val="1478"/>
    <w:link w:val="1469"/>
    <w:uiPriority w:val="9"/>
    <w:rPr>
      <w:rFonts w:ascii="Arial" w:hAnsi="Arial" w:eastAsia="Arial" w:cs="Arial"/>
      <w:sz w:val="40"/>
      <w:szCs w:val="40"/>
    </w:rPr>
  </w:style>
  <w:style w:type="character" w:styleId="1482" w:customStyle="1">
    <w:name w:val="Заголовок 2 Знак"/>
    <w:basedOn w:val="1478"/>
    <w:link w:val="1470"/>
    <w:uiPriority w:val="9"/>
    <w:rPr>
      <w:rFonts w:ascii="Arial" w:hAnsi="Arial" w:eastAsia="Arial" w:cs="Arial"/>
      <w:sz w:val="34"/>
    </w:rPr>
  </w:style>
  <w:style w:type="character" w:styleId="1483" w:customStyle="1">
    <w:name w:val="Заголовок 3 Знак"/>
    <w:basedOn w:val="1478"/>
    <w:link w:val="1471"/>
    <w:uiPriority w:val="9"/>
    <w:rPr>
      <w:rFonts w:ascii="Arial" w:hAnsi="Arial" w:eastAsia="Arial" w:cs="Arial"/>
      <w:sz w:val="30"/>
      <w:szCs w:val="30"/>
    </w:rPr>
  </w:style>
  <w:style w:type="character" w:styleId="1484" w:customStyle="1">
    <w:name w:val="Заголовок 4 Знак"/>
    <w:basedOn w:val="1478"/>
    <w:link w:val="1472"/>
    <w:uiPriority w:val="9"/>
    <w:rPr>
      <w:rFonts w:ascii="Arial" w:hAnsi="Arial" w:eastAsia="Arial" w:cs="Arial"/>
      <w:b/>
      <w:bCs/>
      <w:sz w:val="26"/>
      <w:szCs w:val="26"/>
    </w:rPr>
  </w:style>
  <w:style w:type="character" w:styleId="1485" w:customStyle="1">
    <w:name w:val="Заголовок 5 Знак"/>
    <w:basedOn w:val="1478"/>
    <w:link w:val="1473"/>
    <w:uiPriority w:val="9"/>
    <w:rPr>
      <w:rFonts w:ascii="Arial" w:hAnsi="Arial" w:eastAsia="Arial" w:cs="Arial"/>
      <w:b/>
      <w:bCs/>
      <w:sz w:val="24"/>
      <w:szCs w:val="24"/>
    </w:rPr>
  </w:style>
  <w:style w:type="character" w:styleId="1486" w:customStyle="1">
    <w:name w:val="Заголовок 6 Знак"/>
    <w:basedOn w:val="1478"/>
    <w:link w:val="1474"/>
    <w:uiPriority w:val="9"/>
    <w:rPr>
      <w:rFonts w:ascii="Arial" w:hAnsi="Arial" w:eastAsia="Arial" w:cs="Arial"/>
      <w:b/>
      <w:bCs/>
      <w:sz w:val="22"/>
      <w:szCs w:val="22"/>
    </w:rPr>
  </w:style>
  <w:style w:type="character" w:styleId="1487" w:customStyle="1">
    <w:name w:val="Заголовок 7 Знак"/>
    <w:basedOn w:val="1478"/>
    <w:link w:val="14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8" w:customStyle="1">
    <w:name w:val="Заголовок 8 Знак"/>
    <w:basedOn w:val="1478"/>
    <w:link w:val="1476"/>
    <w:uiPriority w:val="9"/>
    <w:rPr>
      <w:rFonts w:ascii="Arial" w:hAnsi="Arial" w:eastAsia="Arial" w:cs="Arial"/>
      <w:i/>
      <w:iCs/>
      <w:sz w:val="22"/>
      <w:szCs w:val="22"/>
    </w:rPr>
  </w:style>
  <w:style w:type="character" w:styleId="1489" w:customStyle="1">
    <w:name w:val="Заголовок 9 Знак"/>
    <w:basedOn w:val="1478"/>
    <w:link w:val="1477"/>
    <w:uiPriority w:val="9"/>
    <w:rPr>
      <w:rFonts w:ascii="Arial" w:hAnsi="Arial" w:eastAsia="Arial" w:cs="Arial"/>
      <w:i/>
      <w:iCs/>
      <w:sz w:val="21"/>
      <w:szCs w:val="21"/>
    </w:rPr>
  </w:style>
  <w:style w:type="paragraph" w:styleId="1490">
    <w:name w:val="List Paragraph"/>
    <w:basedOn w:val="1468"/>
    <w:uiPriority w:val="34"/>
    <w:qFormat/>
    <w:pPr>
      <w:contextualSpacing/>
      <w:ind w:left="720"/>
    </w:pPr>
  </w:style>
  <w:style w:type="paragraph" w:styleId="1491">
    <w:name w:val="No Spacing"/>
    <w:uiPriority w:val="1"/>
    <w:qFormat/>
    <w:pPr>
      <w:spacing w:after="0" w:line="240" w:lineRule="auto"/>
    </w:pPr>
  </w:style>
  <w:style w:type="paragraph" w:styleId="1492">
    <w:name w:val="Title"/>
    <w:basedOn w:val="1468"/>
    <w:next w:val="1468"/>
    <w:link w:val="14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3" w:customStyle="1">
    <w:name w:val="Заголовок Знак"/>
    <w:basedOn w:val="1478"/>
    <w:link w:val="1492"/>
    <w:uiPriority w:val="10"/>
    <w:rPr>
      <w:sz w:val="48"/>
      <w:szCs w:val="48"/>
    </w:rPr>
  </w:style>
  <w:style w:type="paragraph" w:styleId="1494">
    <w:name w:val="Subtitle"/>
    <w:basedOn w:val="1468"/>
    <w:next w:val="1468"/>
    <w:link w:val="1495"/>
    <w:uiPriority w:val="11"/>
    <w:qFormat/>
    <w:pPr>
      <w:spacing w:before="200" w:after="200"/>
    </w:pPr>
    <w:rPr>
      <w:sz w:val="24"/>
      <w:szCs w:val="24"/>
    </w:rPr>
  </w:style>
  <w:style w:type="character" w:styleId="1495" w:customStyle="1">
    <w:name w:val="Подзаголовок Знак"/>
    <w:basedOn w:val="1478"/>
    <w:link w:val="1494"/>
    <w:uiPriority w:val="11"/>
    <w:rPr>
      <w:sz w:val="24"/>
      <w:szCs w:val="24"/>
    </w:rPr>
  </w:style>
  <w:style w:type="paragraph" w:styleId="1496">
    <w:name w:val="Quote"/>
    <w:basedOn w:val="1468"/>
    <w:next w:val="1468"/>
    <w:link w:val="1497"/>
    <w:uiPriority w:val="29"/>
    <w:qFormat/>
    <w:pPr>
      <w:ind w:left="720" w:right="720"/>
    </w:pPr>
    <w:rPr>
      <w:i/>
    </w:rPr>
  </w:style>
  <w:style w:type="character" w:styleId="1497" w:customStyle="1">
    <w:name w:val="Цитата 2 Знак"/>
    <w:link w:val="1496"/>
    <w:uiPriority w:val="29"/>
    <w:rPr>
      <w:i/>
    </w:rPr>
  </w:style>
  <w:style w:type="paragraph" w:styleId="1498">
    <w:name w:val="Intense Quote"/>
    <w:basedOn w:val="1468"/>
    <w:next w:val="1468"/>
    <w:link w:val="14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99" w:customStyle="1">
    <w:name w:val="Выделенная цитата Знак"/>
    <w:link w:val="1498"/>
    <w:uiPriority w:val="30"/>
    <w:rPr>
      <w:i/>
    </w:rPr>
  </w:style>
  <w:style w:type="paragraph" w:styleId="1500">
    <w:name w:val="Header"/>
    <w:basedOn w:val="1468"/>
    <w:link w:val="15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1" w:customStyle="1">
    <w:name w:val="Верхний колонтитул Знак"/>
    <w:basedOn w:val="1478"/>
    <w:link w:val="1500"/>
    <w:uiPriority w:val="99"/>
  </w:style>
  <w:style w:type="paragraph" w:styleId="1502">
    <w:name w:val="Footer"/>
    <w:basedOn w:val="1468"/>
    <w:link w:val="15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3" w:customStyle="1">
    <w:name w:val="Footer Char"/>
    <w:basedOn w:val="1478"/>
    <w:uiPriority w:val="99"/>
  </w:style>
  <w:style w:type="paragraph" w:styleId="1504">
    <w:name w:val="Caption"/>
    <w:basedOn w:val="1468"/>
    <w:next w:val="146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05" w:customStyle="1">
    <w:name w:val="Нижний колонтитул Знак"/>
    <w:link w:val="1502"/>
    <w:uiPriority w:val="99"/>
  </w:style>
  <w:style w:type="table" w:styleId="1506">
    <w:name w:val="Table Grid"/>
    <w:basedOn w:val="14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7" w:customStyle="1">
    <w:name w:val="Table Grid Light"/>
    <w:basedOn w:val="14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08">
    <w:name w:val="Plain Table 1"/>
    <w:basedOn w:val="14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9">
    <w:name w:val="Plain Table 2"/>
    <w:basedOn w:val="14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10">
    <w:name w:val="Plain Table 3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1">
    <w:name w:val="Plain Table 4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2">
    <w:name w:val="Plain Table 5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3">
    <w:name w:val="Grid Table 1 Light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Grid Table 1 Light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Grid Table 1 Light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Grid Table 1 Light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Grid Table 1 Light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Grid Table 1 Light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Grid Table 1 Light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Grid Table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1" w:customStyle="1">
    <w:name w:val="Grid Table 2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 w:customStyle="1">
    <w:name w:val="Grid Table 2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 w:customStyle="1">
    <w:name w:val="Grid Table 2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 w:customStyle="1">
    <w:name w:val="Grid Table 2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 w:customStyle="1">
    <w:name w:val="Grid Table 2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 w:customStyle="1">
    <w:name w:val="Grid Table 2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>
    <w:name w:val="Grid Table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 w:customStyle="1">
    <w:name w:val="Grid Table 3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Grid Table 3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Grid Table 3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Grid Table 3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Grid Table 3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 w:customStyle="1">
    <w:name w:val="Grid Table 3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4">
    <w:name w:val="Grid Table 4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5" w:customStyle="1">
    <w:name w:val="Grid Table 4 - Accent 1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36" w:customStyle="1">
    <w:name w:val="Grid Table 4 - Accent 2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37" w:customStyle="1">
    <w:name w:val="Grid Table 4 - Accent 3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38" w:customStyle="1">
    <w:name w:val="Grid Table 4 - Accent 4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39" w:customStyle="1">
    <w:name w:val="Grid Table 4 - Accent 5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40" w:customStyle="1">
    <w:name w:val="Grid Table 4 - Accent 6"/>
    <w:basedOn w:val="14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41">
    <w:name w:val="Grid Table 5 Dark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42" w:customStyle="1">
    <w:name w:val="Grid Table 5 Dark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43" w:customStyle="1">
    <w:name w:val="Grid Table 5 Dark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44" w:customStyle="1">
    <w:name w:val="Grid Table 5 Dark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45" w:customStyle="1">
    <w:name w:val="Grid Table 5 Dark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46" w:customStyle="1">
    <w:name w:val="Grid Table 5 Dark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47" w:customStyle="1">
    <w:name w:val="Grid Table 5 Dark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48">
    <w:name w:val="Grid Table 6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49" w:customStyle="1">
    <w:name w:val="Grid Table 6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50" w:customStyle="1">
    <w:name w:val="Grid Table 6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51" w:customStyle="1">
    <w:name w:val="Grid Table 6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52" w:customStyle="1">
    <w:name w:val="Grid Table 6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53" w:customStyle="1">
    <w:name w:val="Grid Table 6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4" w:customStyle="1">
    <w:name w:val="Grid Table 6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5">
    <w:name w:val="Grid Table 7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7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7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7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7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7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7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>
    <w:name w:val="List Table 1 Light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List Table 1 Light - Accent 1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List Table 1 Light - Accent 2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List Table 1 Light - Accent 3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List Table 1 Light - Accent 4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List Table 1 Light - Accent 5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 w:customStyle="1">
    <w:name w:val="List Table 1 Light - Accent 6"/>
    <w:basedOn w:val="14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9">
    <w:name w:val="List Table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70" w:customStyle="1">
    <w:name w:val="List Table 2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71" w:customStyle="1">
    <w:name w:val="List Table 2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72" w:customStyle="1">
    <w:name w:val="List Table 2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73" w:customStyle="1">
    <w:name w:val="List Table 2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74" w:customStyle="1">
    <w:name w:val="List Table 2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75" w:customStyle="1">
    <w:name w:val="List Table 2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76">
    <w:name w:val="List Table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 w:customStyle="1">
    <w:name w:val="List Table 3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 w:customStyle="1">
    <w:name w:val="List Table 3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 w:customStyle="1">
    <w:name w:val="List Table 3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 w:customStyle="1">
    <w:name w:val="List Table 3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 w:customStyle="1">
    <w:name w:val="List Table 3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 w:customStyle="1">
    <w:name w:val="List Table 3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>
    <w:name w:val="List Table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 w:customStyle="1">
    <w:name w:val="List Table 4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 w:customStyle="1">
    <w:name w:val="List Table 4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 w:customStyle="1">
    <w:name w:val="List Table 4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 w:customStyle="1">
    <w:name w:val="List Table 4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 w:customStyle="1">
    <w:name w:val="List Table 4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 w:customStyle="1">
    <w:name w:val="List Table 4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0">
    <w:name w:val="List Table 5 Dark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1" w:customStyle="1">
    <w:name w:val="List Table 5 Dark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2" w:customStyle="1">
    <w:name w:val="List Table 5 Dark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3" w:customStyle="1">
    <w:name w:val="List Table 5 Dark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4" w:customStyle="1">
    <w:name w:val="List Table 5 Dark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5" w:customStyle="1">
    <w:name w:val="List Table 5 Dark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6" w:customStyle="1">
    <w:name w:val="List Table 5 Dark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7">
    <w:name w:val="List Table 6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98" w:customStyle="1">
    <w:name w:val="List Table 6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599" w:customStyle="1">
    <w:name w:val="List Table 6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00" w:customStyle="1">
    <w:name w:val="List Table 6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01" w:customStyle="1">
    <w:name w:val="List Table 6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02" w:customStyle="1">
    <w:name w:val="List Table 6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03" w:customStyle="1">
    <w:name w:val="List Table 6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04">
    <w:name w:val="List Table 7 Colorful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List Table 7 Colorful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List Table 7 Colorful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 w:customStyle="1">
    <w:name w:val="List Table 7 Colorful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List Table 7 Colorful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List Table 7 Colorful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List Table 7 Colorful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1" w:customStyle="1">
    <w:name w:val="Lined - Accent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2" w:customStyle="1">
    <w:name w:val="Lined - Accent 1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13" w:customStyle="1">
    <w:name w:val="Lined - Accent 2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14" w:customStyle="1">
    <w:name w:val="Lined - Accent 3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15" w:customStyle="1">
    <w:name w:val="Lined - Accent 4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16" w:customStyle="1">
    <w:name w:val="Lined - Accent 5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17" w:customStyle="1">
    <w:name w:val="Lined - Accent 6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18" w:customStyle="1">
    <w:name w:val="Bordered &amp; Lined - Accent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9" w:customStyle="1">
    <w:name w:val="Bordered &amp; Lined - Accent 1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20" w:customStyle="1">
    <w:name w:val="Bordered &amp; Lined - Accent 2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21" w:customStyle="1">
    <w:name w:val="Bordered &amp; Lined - Accent 3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22" w:customStyle="1">
    <w:name w:val="Bordered &amp; Lined - Accent 4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23" w:customStyle="1">
    <w:name w:val="Bordered &amp; Lined - Accent 5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24" w:customStyle="1">
    <w:name w:val="Bordered &amp; Lined - Accent 6"/>
    <w:basedOn w:val="147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25" w:customStyle="1">
    <w:name w:val="Bordered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26" w:customStyle="1">
    <w:name w:val="Bordered - Accent 1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27" w:customStyle="1">
    <w:name w:val="Bordered - Accent 2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28" w:customStyle="1">
    <w:name w:val="Bordered - Accent 3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29" w:customStyle="1">
    <w:name w:val="Bordered - Accent 4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30" w:customStyle="1">
    <w:name w:val="Bordered - Accent 5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31" w:customStyle="1">
    <w:name w:val="Bordered - Accent 6"/>
    <w:basedOn w:val="14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32">
    <w:name w:val="Hyperlink"/>
    <w:uiPriority w:val="99"/>
    <w:unhideWhenUsed/>
    <w:rPr>
      <w:color w:val="0563c1" w:themeColor="hyperlink"/>
      <w:u w:val="single"/>
    </w:rPr>
  </w:style>
  <w:style w:type="paragraph" w:styleId="1633">
    <w:name w:val="footnote text"/>
    <w:basedOn w:val="1468"/>
    <w:link w:val="1634"/>
    <w:uiPriority w:val="99"/>
    <w:semiHidden/>
    <w:unhideWhenUsed/>
    <w:pPr>
      <w:spacing w:after="40" w:line="240" w:lineRule="auto"/>
    </w:pPr>
    <w:rPr>
      <w:sz w:val="18"/>
    </w:rPr>
  </w:style>
  <w:style w:type="character" w:styleId="1634" w:customStyle="1">
    <w:name w:val="Текст сноски Знак"/>
    <w:link w:val="1633"/>
    <w:uiPriority w:val="99"/>
    <w:rPr>
      <w:sz w:val="18"/>
    </w:rPr>
  </w:style>
  <w:style w:type="character" w:styleId="1635">
    <w:name w:val="footnote reference"/>
    <w:basedOn w:val="1478"/>
    <w:uiPriority w:val="99"/>
    <w:unhideWhenUsed/>
    <w:rPr>
      <w:vertAlign w:val="superscript"/>
    </w:rPr>
  </w:style>
  <w:style w:type="paragraph" w:styleId="1636">
    <w:name w:val="endnote text"/>
    <w:basedOn w:val="1468"/>
    <w:link w:val="1637"/>
    <w:uiPriority w:val="99"/>
    <w:semiHidden/>
    <w:unhideWhenUsed/>
    <w:pPr>
      <w:spacing w:after="0" w:line="240" w:lineRule="auto"/>
    </w:pPr>
    <w:rPr>
      <w:sz w:val="20"/>
    </w:rPr>
  </w:style>
  <w:style w:type="character" w:styleId="1637" w:customStyle="1">
    <w:name w:val="Текст концевой сноски Знак"/>
    <w:link w:val="1636"/>
    <w:uiPriority w:val="99"/>
    <w:rPr>
      <w:sz w:val="20"/>
    </w:rPr>
  </w:style>
  <w:style w:type="character" w:styleId="1638">
    <w:name w:val="endnote reference"/>
    <w:basedOn w:val="1478"/>
    <w:uiPriority w:val="99"/>
    <w:semiHidden/>
    <w:unhideWhenUsed/>
    <w:rPr>
      <w:vertAlign w:val="superscript"/>
    </w:rPr>
  </w:style>
  <w:style w:type="paragraph" w:styleId="1639">
    <w:name w:val="toc 1"/>
    <w:basedOn w:val="1468"/>
    <w:next w:val="1468"/>
    <w:uiPriority w:val="39"/>
    <w:unhideWhenUsed/>
    <w:pPr>
      <w:spacing w:after="57"/>
    </w:pPr>
  </w:style>
  <w:style w:type="paragraph" w:styleId="1640">
    <w:name w:val="toc 2"/>
    <w:basedOn w:val="1468"/>
    <w:next w:val="1468"/>
    <w:uiPriority w:val="39"/>
    <w:unhideWhenUsed/>
    <w:pPr>
      <w:ind w:left="283"/>
      <w:spacing w:after="57"/>
    </w:pPr>
  </w:style>
  <w:style w:type="paragraph" w:styleId="1641">
    <w:name w:val="toc 3"/>
    <w:basedOn w:val="1468"/>
    <w:next w:val="1468"/>
    <w:uiPriority w:val="39"/>
    <w:unhideWhenUsed/>
    <w:pPr>
      <w:ind w:left="567"/>
      <w:spacing w:after="57"/>
    </w:pPr>
  </w:style>
  <w:style w:type="paragraph" w:styleId="1642">
    <w:name w:val="toc 4"/>
    <w:basedOn w:val="1468"/>
    <w:next w:val="1468"/>
    <w:uiPriority w:val="39"/>
    <w:unhideWhenUsed/>
    <w:pPr>
      <w:ind w:left="850"/>
      <w:spacing w:after="57"/>
    </w:pPr>
  </w:style>
  <w:style w:type="paragraph" w:styleId="1643">
    <w:name w:val="toc 5"/>
    <w:basedOn w:val="1468"/>
    <w:next w:val="1468"/>
    <w:uiPriority w:val="39"/>
    <w:unhideWhenUsed/>
    <w:pPr>
      <w:ind w:left="1134"/>
      <w:spacing w:after="57"/>
    </w:pPr>
  </w:style>
  <w:style w:type="paragraph" w:styleId="1644">
    <w:name w:val="toc 6"/>
    <w:basedOn w:val="1468"/>
    <w:next w:val="1468"/>
    <w:uiPriority w:val="39"/>
    <w:unhideWhenUsed/>
    <w:pPr>
      <w:ind w:left="1417"/>
      <w:spacing w:after="57"/>
    </w:pPr>
  </w:style>
  <w:style w:type="paragraph" w:styleId="1645">
    <w:name w:val="toc 7"/>
    <w:basedOn w:val="1468"/>
    <w:next w:val="1468"/>
    <w:uiPriority w:val="39"/>
    <w:unhideWhenUsed/>
    <w:pPr>
      <w:ind w:left="1701"/>
      <w:spacing w:after="57"/>
    </w:pPr>
  </w:style>
  <w:style w:type="paragraph" w:styleId="1646">
    <w:name w:val="toc 8"/>
    <w:basedOn w:val="1468"/>
    <w:next w:val="1468"/>
    <w:uiPriority w:val="39"/>
    <w:unhideWhenUsed/>
    <w:pPr>
      <w:ind w:left="1984"/>
      <w:spacing w:after="57"/>
    </w:pPr>
  </w:style>
  <w:style w:type="paragraph" w:styleId="1647">
    <w:name w:val="toc 9"/>
    <w:basedOn w:val="1468"/>
    <w:next w:val="1468"/>
    <w:uiPriority w:val="39"/>
    <w:unhideWhenUsed/>
    <w:pPr>
      <w:ind w:left="2268"/>
      <w:spacing w:after="57"/>
    </w:pPr>
  </w:style>
  <w:style w:type="paragraph" w:styleId="1648">
    <w:name w:val="TOC Heading"/>
    <w:uiPriority w:val="39"/>
    <w:unhideWhenUsed/>
  </w:style>
  <w:style w:type="paragraph" w:styleId="1649">
    <w:name w:val="table of figures"/>
    <w:basedOn w:val="1468"/>
    <w:next w:val="1468"/>
    <w:uiPriority w:val="99"/>
    <w:unhideWhenUsed/>
    <w:pPr>
      <w:spacing w:after="0"/>
    </w:pPr>
  </w:style>
  <w:style w:type="character" w:styleId="1650">
    <w:name w:val="Placeholder Text"/>
    <w:basedOn w:val="1478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revision>15</cp:revision>
  <dcterms:created xsi:type="dcterms:W3CDTF">2024-08-26T05:41:00Z</dcterms:created>
  <dcterms:modified xsi:type="dcterms:W3CDTF">2024-11-19T09:41:05Z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